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62" w:rsidRDefault="00883F62" w:rsidP="00883F62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790575" cy="933450"/>
            <wp:effectExtent l="19050" t="0" r="9525" b="0"/>
            <wp:docPr id="1" name="Рисунок 1" descr="gerb_ivnyaki_for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nyaki_for_do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62" w:rsidRDefault="00883F62" w:rsidP="00883F62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АДМИНИСТРАЦИЯ</w:t>
      </w:r>
    </w:p>
    <w:p w:rsidR="00883F62" w:rsidRDefault="00883F62" w:rsidP="00883F62">
      <w:pPr>
        <w:pStyle w:val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ИВНЯКОВСКОГО СЕЛЬСКОГО ПОСЕЛЕНИЯ</w:t>
      </w:r>
    </w:p>
    <w:p w:rsidR="00883F62" w:rsidRDefault="00883F62" w:rsidP="00883F62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Ярославского муниципального района</w:t>
      </w:r>
    </w:p>
    <w:p w:rsidR="00883F62" w:rsidRDefault="00883F62" w:rsidP="00883F62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Ярославской области</w:t>
      </w:r>
    </w:p>
    <w:p w:rsidR="00883F62" w:rsidRDefault="00883F62" w:rsidP="00883F62">
      <w:pPr>
        <w:ind w:firstLine="0"/>
        <w:jc w:val="center"/>
        <w:rPr>
          <w:rFonts w:ascii="Times New Roman" w:hAnsi="Times New Roman"/>
          <w:b/>
          <w:color w:val="000000"/>
        </w:rPr>
      </w:pPr>
    </w:p>
    <w:p w:rsidR="00883F62" w:rsidRDefault="00883F62" w:rsidP="00883F62">
      <w:pPr>
        <w:pStyle w:val="3"/>
        <w:spacing w:after="36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tbl>
      <w:tblPr>
        <w:tblStyle w:val="a3"/>
        <w:tblW w:w="102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786"/>
      </w:tblGrid>
      <w:tr w:rsidR="00883F62" w:rsidTr="00883F62">
        <w:trPr>
          <w:jc w:val="center"/>
        </w:trPr>
        <w:tc>
          <w:tcPr>
            <w:tcW w:w="5495" w:type="dxa"/>
            <w:hideMark/>
          </w:tcPr>
          <w:p w:rsidR="00883F62" w:rsidRPr="0059796D" w:rsidRDefault="00883F62" w:rsidP="005979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796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9769E">
              <w:rPr>
                <w:rFonts w:ascii="Times New Roman" w:hAnsi="Times New Roman"/>
                <w:sz w:val="24"/>
                <w:szCs w:val="24"/>
              </w:rPr>
              <w:t>01.10.2019</w:t>
            </w:r>
            <w:r w:rsidR="0059796D" w:rsidRPr="00597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96D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883F62" w:rsidRPr="0059796D" w:rsidRDefault="00883F62" w:rsidP="00597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F62" w:rsidRPr="0059796D" w:rsidRDefault="0059796D" w:rsidP="0059796D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96D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Ивняковского СП ЯМР ЯО от 19.10.2017 года № 166 «</w:t>
            </w:r>
            <w:r w:rsidR="00883F62" w:rsidRPr="0059796D">
              <w:rPr>
                <w:rFonts w:ascii="Times New Roman" w:hAnsi="Times New Roman"/>
                <w:b/>
                <w:sz w:val="24"/>
                <w:szCs w:val="24"/>
              </w:rPr>
              <w:t>Об утверждении Муниципальной программы Ивняковского сельского</w:t>
            </w:r>
            <w:r w:rsidRPr="00597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3F62" w:rsidRPr="0059796D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  <w:r w:rsidRPr="00597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3F62" w:rsidRPr="0059796D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Ивняковском</w:t>
            </w:r>
            <w:r w:rsidRPr="00597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3F62" w:rsidRPr="0059796D">
              <w:rPr>
                <w:rFonts w:ascii="Times New Roman" w:hAnsi="Times New Roman"/>
                <w:b/>
                <w:sz w:val="24"/>
                <w:szCs w:val="24"/>
              </w:rPr>
              <w:t>сельском поселении»</w:t>
            </w:r>
          </w:p>
        </w:tc>
        <w:tc>
          <w:tcPr>
            <w:tcW w:w="4786" w:type="dxa"/>
          </w:tcPr>
          <w:p w:rsidR="00883F62" w:rsidRPr="0059796D" w:rsidRDefault="00883F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796D">
              <w:rPr>
                <w:rFonts w:ascii="Times New Roman" w:hAnsi="Times New Roman"/>
                <w:sz w:val="24"/>
                <w:szCs w:val="24"/>
              </w:rPr>
              <w:t xml:space="preserve">                               № </w:t>
            </w:r>
            <w:r w:rsidR="005B57EE">
              <w:rPr>
                <w:rFonts w:ascii="Times New Roman" w:hAnsi="Times New Roman"/>
                <w:sz w:val="24"/>
                <w:szCs w:val="24"/>
              </w:rPr>
              <w:t>1</w:t>
            </w:r>
            <w:r w:rsidR="0049769E">
              <w:rPr>
                <w:rFonts w:ascii="Times New Roman" w:hAnsi="Times New Roman"/>
                <w:sz w:val="24"/>
                <w:szCs w:val="24"/>
              </w:rPr>
              <w:t>7</w:t>
            </w:r>
            <w:r w:rsidR="005B57EE">
              <w:rPr>
                <w:rFonts w:ascii="Times New Roman" w:hAnsi="Times New Roman"/>
                <w:sz w:val="24"/>
                <w:szCs w:val="24"/>
              </w:rPr>
              <w:t>8/1</w:t>
            </w:r>
          </w:p>
          <w:p w:rsidR="00883F62" w:rsidRPr="0059796D" w:rsidRDefault="00883F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83F62" w:rsidRPr="0059796D" w:rsidRDefault="00883F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83F62" w:rsidRPr="0059796D" w:rsidRDefault="00883F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F62" w:rsidRDefault="00883F62" w:rsidP="0097672F">
      <w:pPr>
        <w:ind w:firstLine="0"/>
      </w:pPr>
    </w:p>
    <w:p w:rsidR="00883F62" w:rsidRDefault="00883F62" w:rsidP="00883F62">
      <w:pPr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83F62" w:rsidTr="0097672F">
        <w:trPr>
          <w:trHeight w:val="80"/>
        </w:trPr>
        <w:tc>
          <w:tcPr>
            <w:tcW w:w="4785" w:type="dxa"/>
          </w:tcPr>
          <w:p w:rsidR="00883F62" w:rsidRDefault="00883F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83F62" w:rsidRDefault="00883F62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883F62" w:rsidRDefault="00883F62" w:rsidP="0097672F">
      <w:pPr>
        <w:ind w:right="4882" w:firstLine="0"/>
      </w:pPr>
    </w:p>
    <w:p w:rsidR="00883F62" w:rsidRPr="0059796D" w:rsidRDefault="0097672F" w:rsidP="00ED63A8">
      <w:pPr>
        <w:ind w:firstLine="708"/>
        <w:rPr>
          <w:rFonts w:ascii="Times New Roman" w:hAnsi="Times New Roman"/>
          <w:sz w:val="24"/>
          <w:szCs w:val="24"/>
        </w:rPr>
      </w:pPr>
      <w:r w:rsidRPr="0059796D">
        <w:rPr>
          <w:rFonts w:ascii="Times New Roman" w:hAnsi="Times New Roman"/>
          <w:sz w:val="24"/>
          <w:szCs w:val="24"/>
        </w:rPr>
        <w:t xml:space="preserve">В соответствии с </w:t>
      </w:r>
      <w:r w:rsidR="0059796D" w:rsidRPr="0059796D">
        <w:rPr>
          <w:rFonts w:ascii="Times New Roman" w:hAnsi="Times New Roman"/>
          <w:sz w:val="24"/>
          <w:szCs w:val="24"/>
        </w:rPr>
        <w:t>решением Муниципального Совета Ивняковского сельского поселения Ярославского муниципального района Ярославской области от 23.10.2018 года № 156 «О внесении изменений дополнений в решение Муниципального Совета Ивняковского сельского</w:t>
      </w:r>
      <w:r w:rsidR="0059796D" w:rsidRPr="0059796D">
        <w:rPr>
          <w:rFonts w:ascii="Times New Roman" w:hAnsi="Times New Roman"/>
          <w:b/>
          <w:sz w:val="24"/>
          <w:szCs w:val="24"/>
        </w:rPr>
        <w:t xml:space="preserve"> </w:t>
      </w:r>
      <w:r w:rsidR="0059796D" w:rsidRPr="0059796D">
        <w:rPr>
          <w:rFonts w:ascii="Times New Roman" w:hAnsi="Times New Roman"/>
          <w:sz w:val="24"/>
          <w:szCs w:val="24"/>
        </w:rPr>
        <w:t xml:space="preserve">поселения от 27 декабря 2017 года № 128 «О бюджете Ивняковского сельского поселения ЯМР ЯО  на 2018 год и на плановый период 2019 и 2020 годов» </w:t>
      </w:r>
      <w:r w:rsidRPr="0059796D">
        <w:rPr>
          <w:rFonts w:ascii="Times New Roman" w:hAnsi="Times New Roman"/>
          <w:sz w:val="24"/>
          <w:szCs w:val="24"/>
        </w:rPr>
        <w:t>Администрации Ивняковского сельского поселения</w:t>
      </w:r>
    </w:p>
    <w:p w:rsidR="0097672F" w:rsidRPr="0059796D" w:rsidRDefault="0097672F" w:rsidP="00883F62">
      <w:pPr>
        <w:rPr>
          <w:rFonts w:ascii="Times New Roman" w:hAnsi="Times New Roman"/>
          <w:sz w:val="24"/>
          <w:szCs w:val="24"/>
        </w:rPr>
      </w:pPr>
    </w:p>
    <w:p w:rsidR="00883F62" w:rsidRPr="0059796D" w:rsidRDefault="00883F62" w:rsidP="0097672F">
      <w:pPr>
        <w:ind w:firstLine="0"/>
        <w:rPr>
          <w:rFonts w:ascii="Times New Roman" w:hAnsi="Times New Roman"/>
          <w:sz w:val="24"/>
          <w:szCs w:val="24"/>
        </w:rPr>
      </w:pPr>
      <w:r w:rsidRPr="0059796D">
        <w:rPr>
          <w:rFonts w:ascii="Times New Roman" w:hAnsi="Times New Roman"/>
          <w:sz w:val="24"/>
          <w:szCs w:val="24"/>
        </w:rPr>
        <w:t>ПОСТАНОВЛЯ</w:t>
      </w:r>
      <w:r w:rsidR="0097672F" w:rsidRPr="0059796D">
        <w:rPr>
          <w:rFonts w:ascii="Times New Roman" w:hAnsi="Times New Roman"/>
          <w:sz w:val="24"/>
          <w:szCs w:val="24"/>
        </w:rPr>
        <w:t>ЕТ</w:t>
      </w:r>
      <w:r w:rsidRPr="0059796D">
        <w:rPr>
          <w:rFonts w:ascii="Times New Roman" w:hAnsi="Times New Roman"/>
          <w:sz w:val="24"/>
          <w:szCs w:val="24"/>
        </w:rPr>
        <w:t>:</w:t>
      </w:r>
    </w:p>
    <w:p w:rsidR="0097672F" w:rsidRPr="0059796D" w:rsidRDefault="0097672F" w:rsidP="0097672F">
      <w:pPr>
        <w:ind w:firstLine="0"/>
        <w:rPr>
          <w:rFonts w:ascii="Times New Roman" w:hAnsi="Times New Roman"/>
          <w:sz w:val="24"/>
          <w:szCs w:val="24"/>
        </w:rPr>
      </w:pPr>
    </w:p>
    <w:p w:rsidR="0097672F" w:rsidRPr="0059796D" w:rsidRDefault="0059796D" w:rsidP="0059796D">
      <w:pPr>
        <w:pStyle w:val="a6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97672F" w:rsidRPr="0059796D">
        <w:rPr>
          <w:rFonts w:ascii="Times New Roman" w:hAnsi="Times New Roman"/>
          <w:sz w:val="24"/>
          <w:szCs w:val="24"/>
        </w:rPr>
        <w:t>муниципальную программу «Эффективная власть в Ивняковском сельском поселении»</w:t>
      </w:r>
      <w:r>
        <w:rPr>
          <w:rFonts w:ascii="Times New Roman" w:hAnsi="Times New Roman"/>
          <w:sz w:val="24"/>
          <w:szCs w:val="24"/>
        </w:rPr>
        <w:t>, утвержденную постановлением Администрации Ивняковского сельского поселения от 19.10.2017 года № 16</w:t>
      </w:r>
      <w:r w:rsidR="008A09C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97672F" w:rsidRPr="0059796D">
        <w:rPr>
          <w:rFonts w:ascii="Times New Roman" w:hAnsi="Times New Roman"/>
          <w:sz w:val="24"/>
          <w:szCs w:val="24"/>
        </w:rPr>
        <w:t>согласно приложению.</w:t>
      </w:r>
    </w:p>
    <w:p w:rsidR="0025707A" w:rsidRPr="0059796D" w:rsidRDefault="0025707A" w:rsidP="0059796D">
      <w:pPr>
        <w:pStyle w:val="a6"/>
        <w:numPr>
          <w:ilvl w:val="0"/>
          <w:numId w:val="1"/>
        </w:numPr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5979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796D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Ивняковского сельского поселения Антонову Н. В.</w:t>
      </w:r>
    </w:p>
    <w:p w:rsidR="0025707A" w:rsidRPr="0059796D" w:rsidRDefault="0025707A" w:rsidP="0059796D">
      <w:pPr>
        <w:pStyle w:val="a6"/>
        <w:numPr>
          <w:ilvl w:val="0"/>
          <w:numId w:val="1"/>
        </w:numPr>
        <w:ind w:left="0" w:firstLine="708"/>
        <w:rPr>
          <w:rFonts w:ascii="Times New Roman" w:hAnsi="Times New Roman"/>
          <w:sz w:val="24"/>
          <w:szCs w:val="24"/>
        </w:rPr>
      </w:pPr>
      <w:r w:rsidRPr="0059796D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«Ярославский </w:t>
      </w:r>
      <w:proofErr w:type="spellStart"/>
      <w:r w:rsidRPr="0059796D">
        <w:rPr>
          <w:rFonts w:ascii="Times New Roman" w:hAnsi="Times New Roman"/>
          <w:sz w:val="24"/>
          <w:szCs w:val="24"/>
        </w:rPr>
        <w:t>агрокурьер</w:t>
      </w:r>
      <w:proofErr w:type="spellEnd"/>
      <w:r w:rsidRPr="0059796D">
        <w:rPr>
          <w:rFonts w:ascii="Times New Roman" w:hAnsi="Times New Roman"/>
          <w:sz w:val="24"/>
          <w:szCs w:val="24"/>
        </w:rPr>
        <w:t>», а также разместить на официальном сайте Администрации Ивняковского сельского поселения в сети Интернет.</w:t>
      </w:r>
    </w:p>
    <w:p w:rsidR="0025707A" w:rsidRDefault="0025707A" w:rsidP="0097672F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796D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0D3F44" w:rsidRDefault="000D3F44" w:rsidP="000D3F44">
      <w:pPr>
        <w:rPr>
          <w:rFonts w:ascii="Times New Roman" w:hAnsi="Times New Roman"/>
          <w:sz w:val="24"/>
          <w:szCs w:val="24"/>
        </w:rPr>
      </w:pPr>
    </w:p>
    <w:p w:rsidR="000D3F44" w:rsidRDefault="000D3F44" w:rsidP="000D3F44">
      <w:pPr>
        <w:rPr>
          <w:rFonts w:ascii="Times New Roman" w:hAnsi="Times New Roman"/>
          <w:sz w:val="24"/>
          <w:szCs w:val="24"/>
        </w:rPr>
      </w:pPr>
    </w:p>
    <w:p w:rsidR="000D3F44" w:rsidRDefault="000D3F44" w:rsidP="000D3F44">
      <w:pPr>
        <w:rPr>
          <w:rFonts w:ascii="Times New Roman" w:hAnsi="Times New Roman"/>
          <w:sz w:val="24"/>
          <w:szCs w:val="24"/>
        </w:rPr>
      </w:pPr>
    </w:p>
    <w:p w:rsidR="000D3F44" w:rsidRPr="000D3F44" w:rsidRDefault="000D3F44" w:rsidP="000D3F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Ивняковского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И.И. Цуренкова</w:t>
      </w:r>
    </w:p>
    <w:p w:rsidR="0025707A" w:rsidRPr="0059796D" w:rsidRDefault="0025707A" w:rsidP="0025707A">
      <w:pPr>
        <w:ind w:left="360" w:firstLine="0"/>
        <w:rPr>
          <w:rFonts w:ascii="Times New Roman" w:hAnsi="Times New Roman"/>
          <w:sz w:val="24"/>
          <w:szCs w:val="24"/>
        </w:rPr>
      </w:pPr>
    </w:p>
    <w:p w:rsidR="0025707A" w:rsidRPr="0059796D" w:rsidRDefault="0025707A" w:rsidP="0025707A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883F62" w:rsidRDefault="00883F62" w:rsidP="00883F62">
      <w:pPr>
        <w:rPr>
          <w:rFonts w:ascii="Times New Roman" w:hAnsi="Times New Roman"/>
          <w:sz w:val="24"/>
          <w:szCs w:val="24"/>
        </w:rPr>
      </w:pPr>
    </w:p>
    <w:p w:rsidR="000D3F44" w:rsidRDefault="000D3F44" w:rsidP="00883F62">
      <w:pPr>
        <w:rPr>
          <w:rFonts w:ascii="Times New Roman" w:hAnsi="Times New Roman"/>
          <w:sz w:val="24"/>
          <w:szCs w:val="24"/>
        </w:rPr>
      </w:pPr>
    </w:p>
    <w:p w:rsidR="000D3F44" w:rsidRDefault="000D3F44" w:rsidP="00883F62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41CD" w:rsidTr="00965A74">
        <w:tc>
          <w:tcPr>
            <w:tcW w:w="4785" w:type="dxa"/>
          </w:tcPr>
          <w:p w:rsidR="002041CD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41CD" w:rsidRDefault="002041CD" w:rsidP="00204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 Администрации Ивняковского сельского поселения от 01.10.2019 года № 178/1</w:t>
            </w:r>
          </w:p>
        </w:tc>
      </w:tr>
    </w:tbl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2041CD" w:rsidRPr="00651EF6" w:rsidRDefault="002041CD" w:rsidP="002041CD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>ПАСПОРТ</w:t>
      </w:r>
    </w:p>
    <w:p w:rsidR="002041CD" w:rsidRPr="00651EF6" w:rsidRDefault="002041CD" w:rsidP="002041CD">
      <w:pPr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 xml:space="preserve">                              Муниципальной программы</w:t>
      </w:r>
    </w:p>
    <w:p w:rsidR="002041CD" w:rsidRDefault="002041CD" w:rsidP="002041CD">
      <w:pPr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>«Эффективная власть в Ивняковском сельском поселении»</w:t>
      </w:r>
    </w:p>
    <w:p w:rsidR="002041CD" w:rsidRDefault="002041CD" w:rsidP="002041C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1946"/>
        <w:gridCol w:w="8402"/>
      </w:tblGrid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Муниципальная программа «Эффективная власть в Ивняковском сельском поселении» (далее Программа)</w:t>
            </w: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Федеральный закон от 06.10.2003 г. № 131-ФЗ «Об общих принципах организации  местного самоуправления в Российской Федерации»;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Устав Ивняковского сельского поселения;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-Указ Президента РФ от 21.08.2012 № 1199 «Об оценке эффективности, деятельности органов исполнительной власти субъектов РФ»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-Закон Ярославской области от 27 июня 2007 г. № 46-з « О муниципальной службе в Ярославской области»</w:t>
            </w: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D29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муниципальной собственностью;</w:t>
            </w:r>
          </w:p>
          <w:p w:rsidR="002041CD" w:rsidRPr="005A2D29" w:rsidRDefault="002041CD" w:rsidP="00965A7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D29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качественными коммунальными услугами население Ивняковского сельского поселения;</w:t>
            </w:r>
          </w:p>
          <w:p w:rsidR="002041CD" w:rsidRPr="005A2D29" w:rsidRDefault="002041CD" w:rsidP="00965A74">
            <w:pPr>
              <w:pStyle w:val="HTM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29">
              <w:rPr>
                <w:rFonts w:ascii="Times New Roman" w:hAnsi="Times New Roman" w:cs="Times New Roman"/>
                <w:sz w:val="24"/>
                <w:szCs w:val="24"/>
              </w:rPr>
              <w:t>- строительству и реконструкции систем наружного освещения улиц населенных пунктов;</w:t>
            </w:r>
          </w:p>
          <w:p w:rsidR="002041CD" w:rsidRPr="005A2D29" w:rsidRDefault="002041CD" w:rsidP="00965A7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системы комплексного благоустройства Ивняковского сельского поселения, п</w:t>
            </w:r>
            <w:r w:rsidRPr="005A2D2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внешнего благоустройства и санитарного содержания населенных пунктов Ивняковского </w:t>
            </w:r>
            <w:r w:rsidRPr="005A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поселения, с</w:t>
            </w:r>
            <w:r w:rsidRPr="005A2D29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</w:t>
            </w:r>
            <w:proofErr w:type="gramStart"/>
            <w:r w:rsidRPr="005A2D2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A2D29">
              <w:rPr>
                <w:rFonts w:ascii="Times New Roman" w:hAnsi="Times New Roman" w:cs="Times New Roman"/>
                <w:sz w:val="24"/>
                <w:szCs w:val="24"/>
              </w:rPr>
              <w:t xml:space="preserve"> Ивняковского </w:t>
            </w:r>
            <w:r w:rsidRPr="005A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  <w:r w:rsidRPr="005A2D2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2041CD" w:rsidRPr="005A2D29" w:rsidRDefault="002041CD" w:rsidP="00965A74">
            <w:pPr>
              <w:pStyle w:val="HTM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29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Активизации работ по благоустройству территории поселения в границах населенных пунктов, </w:t>
            </w:r>
          </w:p>
          <w:p w:rsidR="002041CD" w:rsidRPr="005A2D29" w:rsidRDefault="002041CD" w:rsidP="00965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29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поселения.</w:t>
            </w:r>
          </w:p>
          <w:p w:rsidR="002041CD" w:rsidRPr="005A2D29" w:rsidRDefault="002041CD" w:rsidP="00965A74">
            <w:p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Повышение эффективности и результативности муниципальной службы в Ивняковском сельском поселении на основе комплексного и системного планирования развития муниципальной службы в соответствии с целями и задачами социально-экономического развития поселения.</w:t>
            </w: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Организация содержания жилищного фонда;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Организация бесперебойной работы систем жизнеобеспечения и обеспечение населения коммунальными услугами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Организация бесперебойной работы уличного освещения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Обеспечение деятельности учреждения по благоустройству и развитию поселения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программы «Эффективная власть в Ивняковском сельском поселении»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Актуализация документов, регламентирующих деятельность муниципальных служащих.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службы.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служащих.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Формирование и использование кадрового резерва муниципальной </w:t>
            </w:r>
            <w:r w:rsidRPr="005A2D29">
              <w:rPr>
                <w:rFonts w:ascii="Times New Roman" w:hAnsi="Times New Roman"/>
                <w:sz w:val="24"/>
                <w:szCs w:val="24"/>
              </w:rPr>
              <w:lastRenderedPageBreak/>
              <w:t>службы.</w:t>
            </w:r>
          </w:p>
          <w:p w:rsidR="002041CD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Внедрение механизмов противодействия коррупции, предупреждения и урегулирования конфликта интересов на муниципальной службе.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Координаторы программы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Заместитель Главы Ивняковского сельского поселения Антонова Н. В.</w:t>
            </w:r>
          </w:p>
          <w:p w:rsidR="002041CD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Заместитель Главы Ивняковского сельского поселения </w:t>
            </w:r>
            <w:proofErr w:type="spellStart"/>
            <w:r w:rsidRPr="005A2D29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5A2D29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Ивняковского сельского поселения Верхова И.А.</w:t>
            </w: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</w:t>
            </w: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2018-2020 г</w:t>
            </w: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Перечень целевых программ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«Развитие муниципальной службы в Ивняковском сельском поселении»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«Эффективная власть в Ивняковском сельском поселении»</w:t>
            </w: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Объем финансовых средств  бюджета поселения, направляемых на реализацию задач Программы, тыс</w:t>
            </w:r>
            <w:proofErr w:type="gramStart"/>
            <w:r w:rsidRPr="005A2D2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2D2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85"/>
              <w:gridCol w:w="1241"/>
              <w:gridCol w:w="996"/>
              <w:gridCol w:w="1134"/>
              <w:gridCol w:w="1523"/>
              <w:gridCol w:w="1197"/>
            </w:tblGrid>
            <w:tr w:rsidR="002041CD" w:rsidRPr="005A2D29" w:rsidTr="00965A74">
              <w:tc>
                <w:tcPr>
                  <w:tcW w:w="2086" w:type="dxa"/>
                </w:tcPr>
                <w:p w:rsidR="002041CD" w:rsidRPr="005A2D29" w:rsidRDefault="002041CD" w:rsidP="00965A7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D29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92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D29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34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D29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24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D29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98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проект</w:t>
                  </w:r>
                </w:p>
              </w:tc>
            </w:tr>
            <w:tr w:rsidR="002041CD" w:rsidRPr="005A2D29" w:rsidTr="00965A74">
              <w:tc>
                <w:tcPr>
                  <w:tcW w:w="2086" w:type="dxa"/>
                </w:tcPr>
                <w:p w:rsidR="002041CD" w:rsidRPr="005A2D29" w:rsidRDefault="002041CD" w:rsidP="00965A7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D29">
                    <w:rPr>
                      <w:rFonts w:ascii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42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41CD" w:rsidRPr="005A2D29" w:rsidTr="00965A74">
              <w:tc>
                <w:tcPr>
                  <w:tcW w:w="2086" w:type="dxa"/>
                </w:tcPr>
                <w:p w:rsidR="002041CD" w:rsidRPr="005A2D29" w:rsidRDefault="002041CD" w:rsidP="00965A7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D29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42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6866,0</w:t>
                  </w:r>
                </w:p>
              </w:tc>
              <w:tc>
                <w:tcPr>
                  <w:tcW w:w="992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5308,5</w:t>
                  </w:r>
                </w:p>
              </w:tc>
              <w:tc>
                <w:tcPr>
                  <w:tcW w:w="1134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1557,5</w:t>
                  </w:r>
                </w:p>
              </w:tc>
              <w:tc>
                <w:tcPr>
                  <w:tcW w:w="1524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41CD" w:rsidRPr="005A2D29" w:rsidTr="00965A74">
              <w:tc>
                <w:tcPr>
                  <w:tcW w:w="2086" w:type="dxa"/>
                </w:tcPr>
                <w:p w:rsidR="002041CD" w:rsidRPr="005A2D29" w:rsidRDefault="002041CD" w:rsidP="00965A7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D29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42" w:type="dxa"/>
                  <w:vAlign w:val="center"/>
                </w:tcPr>
                <w:p w:rsidR="002041CD" w:rsidRPr="005A2D29" w:rsidRDefault="006B528B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69948,6</w:t>
                  </w:r>
                </w:p>
              </w:tc>
              <w:tc>
                <w:tcPr>
                  <w:tcW w:w="992" w:type="dxa"/>
                  <w:vAlign w:val="center"/>
                </w:tcPr>
                <w:p w:rsidR="002041CD" w:rsidRPr="005A2D29" w:rsidRDefault="009A4816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22290,8</w:t>
                  </w:r>
                </w:p>
              </w:tc>
              <w:tc>
                <w:tcPr>
                  <w:tcW w:w="1134" w:type="dxa"/>
                  <w:vAlign w:val="center"/>
                </w:tcPr>
                <w:p w:rsidR="002041CD" w:rsidRPr="005A2D29" w:rsidRDefault="009A4816" w:rsidP="009A4816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23260,5</w:t>
                  </w:r>
                </w:p>
              </w:tc>
              <w:tc>
                <w:tcPr>
                  <w:tcW w:w="1524" w:type="dxa"/>
                  <w:vAlign w:val="center"/>
                </w:tcPr>
                <w:p w:rsidR="002041CD" w:rsidRPr="005A2D29" w:rsidRDefault="009A4816" w:rsidP="009A4816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12208,1</w:t>
                  </w:r>
                </w:p>
              </w:tc>
              <w:tc>
                <w:tcPr>
                  <w:tcW w:w="1198" w:type="dxa"/>
                  <w:vAlign w:val="center"/>
                </w:tcPr>
                <w:p w:rsidR="002041CD" w:rsidRPr="005A2D29" w:rsidRDefault="009A4816" w:rsidP="009A4816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12189,2</w:t>
                  </w:r>
                </w:p>
              </w:tc>
            </w:tr>
            <w:tr w:rsidR="002041CD" w:rsidRPr="005A2D29" w:rsidTr="00965A74">
              <w:tc>
                <w:tcPr>
                  <w:tcW w:w="2086" w:type="dxa"/>
                </w:tcPr>
                <w:p w:rsidR="002041CD" w:rsidRPr="005A2D29" w:rsidRDefault="002041CD" w:rsidP="00965A74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D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42" w:type="dxa"/>
                  <w:vAlign w:val="center"/>
                </w:tcPr>
                <w:p w:rsidR="002041CD" w:rsidRPr="005A2D29" w:rsidRDefault="006B528B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76814,6</w:t>
                  </w:r>
                </w:p>
              </w:tc>
              <w:tc>
                <w:tcPr>
                  <w:tcW w:w="992" w:type="dxa"/>
                  <w:vAlign w:val="center"/>
                </w:tcPr>
                <w:p w:rsidR="002041CD" w:rsidRPr="005A2D29" w:rsidRDefault="006B528B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27599,3</w:t>
                  </w:r>
                </w:p>
              </w:tc>
              <w:tc>
                <w:tcPr>
                  <w:tcW w:w="1134" w:type="dxa"/>
                  <w:vAlign w:val="center"/>
                </w:tcPr>
                <w:p w:rsidR="002041CD" w:rsidRPr="005A2D29" w:rsidRDefault="006B528B" w:rsidP="009A4816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24818,0</w:t>
                  </w:r>
                </w:p>
              </w:tc>
              <w:tc>
                <w:tcPr>
                  <w:tcW w:w="1524" w:type="dxa"/>
                  <w:vAlign w:val="center"/>
                </w:tcPr>
                <w:p w:rsidR="002041CD" w:rsidRPr="005A2D29" w:rsidRDefault="009A4816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12208,1</w:t>
                  </w:r>
                </w:p>
              </w:tc>
              <w:tc>
                <w:tcPr>
                  <w:tcW w:w="1198" w:type="dxa"/>
                  <w:vAlign w:val="center"/>
                </w:tcPr>
                <w:p w:rsidR="002041CD" w:rsidRPr="005A2D29" w:rsidRDefault="009A4816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12189,2</w:t>
                  </w:r>
                </w:p>
              </w:tc>
            </w:tr>
          </w:tbl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Планируемые  результаты реализации программы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Организация содержания жилищного фонда: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Реализация мероприятий по проведению капитальных ремонтов многоквартирных домов на территории Ивняковского сельского поселения;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Оценка недвижимости, признание прав и регулирование отношений по государственной и муниципальной собственности;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Мероприятия в области жилищного хозяйства.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1CD" w:rsidRPr="005A2D29" w:rsidRDefault="002041CD" w:rsidP="00965A7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Организация бесперебойной работы систем жизнеобеспечения и обеспечение       населения коммунальными услугами: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Мероприятия в области коммунального хозяйства;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Вывоз ЖБО.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Организация бесперебойной работы уличного освещения: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Создание благоприятных и комфортных условий для проживания и отдыха населения Ивняковского сельского поселения;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Доведение уровня освещенности улиц, проездов, внутриквартальных дорог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пешеходных дорожек до 100%.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Озеленение территории поселения: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Создание благоприятных условий для проживания и отдыха населения Ивняковского сельского поселения;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Создание комплексного озеленения на территории Ивняковского сельского поселения.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5.  Организация благоустройства территории поселения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          Прочие мероприятия по благоустройству поселения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           - Достижение целей по приведению улиц и дворов в состояние, соответствующее                современным требованиям и стандартам;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Развитие благоустройства территории сельского поселения.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     6. Создание условий для реализации программы «Эффективная власть в Ивняковском сельском поселении»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      7    Повышение эффективности и результативности муниципальной службы в Ивняковском сельском поселении на основе комплексного и системного планирования развития муниципальной службы в соответствии с целями и задачами социально-экономического развития поселения.</w:t>
            </w: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Перечень целевых программ, входящих в состав муниципальной программы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МЦП "Развитие муниципальной службы в Ивняковском сельском поселении"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МЦП «Эффективная власть в Ивняковском сельском поселении"</w:t>
            </w:r>
          </w:p>
        </w:tc>
      </w:tr>
    </w:tbl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1CD" w:rsidRPr="000B74D6" w:rsidRDefault="002041CD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0B74D6">
        <w:rPr>
          <w:rFonts w:ascii="Times New Roman" w:hAnsi="Times New Roman"/>
          <w:b/>
          <w:sz w:val="28"/>
          <w:szCs w:val="28"/>
        </w:rPr>
        <w:t>Характеристика состояния, основные показатели и перспективы их развития.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56E05">
        <w:rPr>
          <w:rFonts w:ascii="Times New Roman" w:hAnsi="Times New Roman"/>
          <w:sz w:val="24"/>
          <w:szCs w:val="24"/>
        </w:rPr>
        <w:t>В состав</w:t>
      </w:r>
      <w:r>
        <w:rPr>
          <w:rFonts w:ascii="Times New Roman" w:hAnsi="Times New Roman"/>
          <w:sz w:val="24"/>
          <w:szCs w:val="24"/>
        </w:rPr>
        <w:t xml:space="preserve"> муниципального имущества Ивняковского сельского поселения Ярославского муниципального района входит имущество, переданное из «Казны» Ярославского муниципального района. </w:t>
      </w:r>
      <w:proofErr w:type="gramStart"/>
      <w:r>
        <w:rPr>
          <w:rFonts w:ascii="Times New Roman" w:hAnsi="Times New Roman"/>
          <w:sz w:val="24"/>
          <w:szCs w:val="24"/>
        </w:rPr>
        <w:t>Ивняковское сельское поселение на протяжении последних участвует в различных федеральных и региональных программах по переселению граждан, чтобы достичь целей создания условий для приведения жилищного фонда Ивняковского сельского поселения в соответствие со стандартами качества, обеспечивающими комфортные и безопасные условия проживания граждан, необходимо проводить оценочные работы о состоянии жилищного фонда, чтобы признать его пригодным или не пригодным для проживания граждан.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Кроме того оценочная стоимость имущества влияет на состояние доходной части бюджета поселения в части поступлений неналоговых доходов от сдачи муниципального имущества в аренду.</w:t>
      </w:r>
      <w:proofErr w:type="gramEnd"/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Задача по уличному освещению включает в себя комплекс мероприятий, направленных на достижение целей по улучшению качества уличного освещения населенных пунктов Ивняковского сельского поселения и обеспечения уличным освещением, проблемных в этой сфере, населенных пунктов поселения.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Ивняковского сельского поселения,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работ. К решению проблем благоустройства поселения необходим целевой подход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</w:t>
      </w:r>
      <w:r>
        <w:rPr>
          <w:rFonts w:ascii="Times New Roman" w:hAnsi="Times New Roman"/>
          <w:sz w:val="24"/>
          <w:szCs w:val="24"/>
        </w:rPr>
        <w:lastRenderedPageBreak/>
        <w:t xml:space="preserve">деятельности и отдыха жителей поселения. Определение перспектив благоустройства поселения позволит добиться 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 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Pr="000D7850" w:rsidRDefault="002041CD" w:rsidP="002041CD">
      <w:pPr>
        <w:pStyle w:val="a6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0D7850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2041CD" w:rsidRPr="000B74D6" w:rsidRDefault="002041CD" w:rsidP="002041CD">
      <w:pPr>
        <w:pStyle w:val="a6"/>
        <w:ind w:left="3540" w:firstLine="0"/>
        <w:rPr>
          <w:rFonts w:ascii="Times New Roman" w:hAnsi="Times New Roman"/>
          <w:sz w:val="28"/>
          <w:szCs w:val="28"/>
        </w:rPr>
      </w:pPr>
    </w:p>
    <w:p w:rsidR="002041CD" w:rsidRDefault="002041CD" w:rsidP="002041CD">
      <w:pPr>
        <w:rPr>
          <w:rFonts w:ascii="Times New Roman" w:hAnsi="Times New Roman"/>
          <w:b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 w:rsidRPr="000B74D6">
        <w:rPr>
          <w:rFonts w:ascii="Times New Roman" w:hAnsi="Times New Roman"/>
          <w:sz w:val="24"/>
          <w:szCs w:val="24"/>
        </w:rPr>
        <w:t>Целями программы являются:</w:t>
      </w:r>
    </w:p>
    <w:p w:rsidR="002041CD" w:rsidRPr="005A2D29" w:rsidRDefault="002041CD" w:rsidP="002041CD">
      <w:pPr>
        <w:pStyle w:val="ConsPlusNonformat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sz w:val="24"/>
          <w:szCs w:val="24"/>
        </w:rPr>
        <w:t>- Повышение эффективности управления муниципальной собственностью;</w:t>
      </w:r>
    </w:p>
    <w:p w:rsidR="002041CD" w:rsidRPr="005A2D29" w:rsidRDefault="002041CD" w:rsidP="002041CD">
      <w:pPr>
        <w:pStyle w:val="ConsPlusNonformat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sz w:val="24"/>
          <w:szCs w:val="24"/>
        </w:rPr>
        <w:t>- Обеспечение качественными коммунальными услугами население Ивняковского сельского поселения;</w:t>
      </w:r>
    </w:p>
    <w:p w:rsidR="002041CD" w:rsidRPr="005A2D29" w:rsidRDefault="002041CD" w:rsidP="002041CD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sz w:val="24"/>
          <w:szCs w:val="24"/>
        </w:rPr>
        <w:t>- строительству и реконструкции систем наружного освещения улиц населенных пунктов;</w:t>
      </w:r>
    </w:p>
    <w:p w:rsidR="002041CD" w:rsidRPr="005A2D29" w:rsidRDefault="002041CD" w:rsidP="002041CD">
      <w:pPr>
        <w:pStyle w:val="ConsPlusNonformat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color w:val="000000"/>
          <w:sz w:val="24"/>
          <w:szCs w:val="24"/>
        </w:rPr>
        <w:t>- Совершенствование системы комплексного благоустройства Ивняковского сельского поселения, п</w:t>
      </w:r>
      <w:r w:rsidRPr="005A2D29">
        <w:rPr>
          <w:rFonts w:ascii="Times New Roman" w:hAnsi="Times New Roman" w:cs="Times New Roman"/>
          <w:sz w:val="24"/>
          <w:szCs w:val="24"/>
        </w:rPr>
        <w:t xml:space="preserve">овышение уровня внешнего благоустройства и санитарного содержания населенных пунктов Ивняковского </w:t>
      </w:r>
      <w:r w:rsidRPr="005A2D2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 с</w:t>
      </w:r>
      <w:r w:rsidRPr="005A2D29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proofErr w:type="gramStart"/>
      <w:r w:rsidRPr="005A2D29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5A2D29">
        <w:rPr>
          <w:rFonts w:ascii="Times New Roman" w:hAnsi="Times New Roman" w:cs="Times New Roman"/>
          <w:sz w:val="24"/>
          <w:szCs w:val="24"/>
        </w:rPr>
        <w:t xml:space="preserve"> Ивняковского </w:t>
      </w:r>
      <w:r w:rsidRPr="005A2D2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</w:t>
      </w:r>
      <w:r w:rsidRPr="005A2D29">
        <w:rPr>
          <w:rFonts w:ascii="Times New Roman" w:hAnsi="Times New Roman" w:cs="Times New Roman"/>
          <w:sz w:val="24"/>
          <w:szCs w:val="24"/>
        </w:rPr>
        <w:t xml:space="preserve"> создание гармоничной архитектурно-ландшафтной среды</w:t>
      </w:r>
    </w:p>
    <w:p w:rsidR="002041CD" w:rsidRPr="005A2D29" w:rsidRDefault="002041CD" w:rsidP="002041CD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sz w:val="24"/>
          <w:szCs w:val="24"/>
        </w:rPr>
        <w:t xml:space="preserve">- Активизации работ по благоустройству территории поселения в границах населенных пунктов, </w:t>
      </w:r>
    </w:p>
    <w:p w:rsidR="002041CD" w:rsidRPr="005A2D29" w:rsidRDefault="002041CD" w:rsidP="002041C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sz w:val="24"/>
          <w:szCs w:val="24"/>
        </w:rPr>
        <w:t>-Повышение общего  уровня благоустройства поселения.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- Повышение эффективности и результативности муниципальной службы в Ивняковском сельском поселении на основе комплексного и системного планирования развития муниципальной службы в соответствии с целями и задачами социально-экономического развития поселения.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Организация содержания жилищного фонда;</w:t>
      </w: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Организация бесперебойной работы систем жизнеобеспечения и обеспечение населения коммунальными услугами</w:t>
      </w: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Организация бесперебойной работы уличного освещения</w:t>
      </w: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Организация благоустройства территории поселения</w:t>
      </w: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Обеспечение деятельности учреждения по благоустройству и развитию поселения</w:t>
      </w: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Создание условий для реализации программы «Эффективная власть в Ивняковском сельском поселении»</w:t>
      </w: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Актуализация документов, регламентирующих деятельность муниципальных служащих.</w:t>
      </w: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службы.</w:t>
      </w: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Профессиональное развитие муниципальных служащих.</w:t>
      </w: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Формирование и использование кадрового резерва муниципальной службы.</w:t>
      </w:r>
    </w:p>
    <w:p w:rsidR="002041CD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Внедрение механизмов противодействия коррупции, предупреждения и урегулирования конфликта интересов на муниципальной службе.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pStyle w:val="a6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0D7850">
        <w:rPr>
          <w:rFonts w:ascii="Times New Roman" w:hAnsi="Times New Roman"/>
          <w:b/>
          <w:sz w:val="28"/>
          <w:szCs w:val="28"/>
        </w:rPr>
        <w:t>Оценка эффективности МЦП, рисков ее реализации</w:t>
      </w:r>
    </w:p>
    <w:p w:rsidR="002041CD" w:rsidRDefault="002041CD" w:rsidP="002041CD">
      <w:pPr>
        <w:pStyle w:val="a6"/>
        <w:ind w:left="1455" w:firstLine="0"/>
        <w:rPr>
          <w:rFonts w:ascii="Times New Roman" w:hAnsi="Times New Roman"/>
          <w:b/>
          <w:sz w:val="24"/>
          <w:szCs w:val="24"/>
        </w:rPr>
      </w:pP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 w:rsidRPr="00662541">
        <w:rPr>
          <w:rFonts w:ascii="Times New Roman" w:hAnsi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населенного пункта поселения, улучшение санитарного содержания территорий, экологической безопасности населенных пунктов.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Ивняковского сельского поселения.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скоординирована деятельность учреждений, обеспечивающих благоустройство населенных пунктов.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программы оценивается по следующим показателям: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благоустроенности муниципального образования (обеспеченность поселения зелеными насаждениями, детскими игровыми и спортивными площадками);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санитарного состояния муниципального образования (обеспеченность контейнерными площадками, отсутствие несанкционированных свалок мусора).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приведет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-улучшению внешнего вида территории Ивняковского сельского поселения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повышению комфортности придомовых территорий и парковых зон поселения.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-улучшение экологической обстановки и создание среды, комфортной для проживания жителей поселения;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совершенствование эстетического состояния территории поселения;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увеличение площади благоустроенных зелёных насаждений в поселении;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создание зелёных зон для отдыха горожан;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снижение случаев травматизма среди населения;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предотвращение сокращения зелёных насаждений;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исполнения (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proofErr w:type="gramEnd"/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>) Программы рассчитывается по формуле: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40"/>
          <w:szCs w:val="40"/>
        </w:rPr>
      </w:pPr>
      <w:r w:rsidRPr="00235531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0740BC">
        <w:rPr>
          <w:rFonts w:ascii="Times New Roman" w:hAnsi="Times New Roman"/>
          <w:sz w:val="36"/>
          <w:szCs w:val="36"/>
          <w:lang w:val="en-US"/>
        </w:rPr>
        <w:t>R</w:t>
      </w:r>
      <w:proofErr w:type="spellStart"/>
      <w:r w:rsidRPr="000740BC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235531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235531">
        <w:rPr>
          <w:rFonts w:ascii="Times New Roman" w:hAnsi="Times New Roman"/>
          <w:sz w:val="40"/>
          <w:szCs w:val="40"/>
        </w:rPr>
        <w:t>=</w:t>
      </w:r>
      <w:proofErr w:type="gramEnd"/>
      <w:r w:rsidRPr="00235531">
        <w:rPr>
          <w:rFonts w:ascii="Times New Roman" w:hAnsi="Times New Roman"/>
          <w:sz w:val="40"/>
          <w:szCs w:val="40"/>
        </w:rPr>
        <w:t xml:space="preserve"> ∑ </w:t>
      </w:r>
      <w:proofErr w:type="spellStart"/>
      <w:r w:rsidRPr="00235531">
        <w:rPr>
          <w:rFonts w:ascii="Times New Roman" w:hAnsi="Times New Roman"/>
          <w:sz w:val="40"/>
          <w:szCs w:val="40"/>
          <w:lang w:val="en-US"/>
        </w:rPr>
        <w:t>K</w:t>
      </w:r>
      <w:r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proofErr w:type="spellEnd"/>
      <w:r w:rsidRPr="00235531">
        <w:rPr>
          <w:rFonts w:ascii="Times New Roman" w:hAnsi="Times New Roman"/>
          <w:sz w:val="40"/>
          <w:szCs w:val="40"/>
          <w:vertAlign w:val="subscript"/>
        </w:rPr>
        <w:t xml:space="preserve">  </w:t>
      </w:r>
      <w:r>
        <w:rPr>
          <w:rFonts w:ascii="Times New Roman" w:hAnsi="Times New Roman"/>
          <w:sz w:val="40"/>
          <w:szCs w:val="40"/>
          <w:vertAlign w:val="subscript"/>
        </w:rPr>
        <w:t xml:space="preserve"> </w:t>
      </w:r>
      <w:r w:rsidRPr="00235531">
        <w:rPr>
          <w:rFonts w:ascii="Times New Roman" w:hAnsi="Times New Roman"/>
          <w:sz w:val="40"/>
          <w:szCs w:val="40"/>
          <w:vertAlign w:val="subscript"/>
        </w:rPr>
        <w:t xml:space="preserve"> </w:t>
      </w:r>
      <w:r w:rsidRPr="00235531">
        <w:rPr>
          <w:rFonts w:ascii="Times New Roman" w:hAnsi="Times New Roman"/>
          <w:sz w:val="72"/>
          <w:szCs w:val="72"/>
          <w:u w:val="single"/>
          <w:vertAlign w:val="superscript"/>
          <w:lang w:val="en-US"/>
        </w:rPr>
        <w:t>x</w:t>
      </w:r>
      <w:r w:rsidRPr="00235531">
        <w:rPr>
          <w:rFonts w:ascii="Times New Roman" w:hAnsi="Times New Roman"/>
          <w:sz w:val="22"/>
          <w:szCs w:val="22"/>
          <w:u w:val="single"/>
          <w:vertAlign w:val="superscript"/>
          <w:lang w:val="en-US"/>
        </w:rPr>
        <w:t>i</w:t>
      </w:r>
      <w:r w:rsidRPr="00235531">
        <w:rPr>
          <w:rFonts w:ascii="Times New Roman" w:hAnsi="Times New Roman"/>
          <w:sz w:val="22"/>
          <w:szCs w:val="22"/>
          <w:u w:val="single"/>
          <w:vertAlign w:val="superscript"/>
        </w:rPr>
        <w:t xml:space="preserve"> тек</w:t>
      </w:r>
      <w:r w:rsidRPr="00235531">
        <w:rPr>
          <w:rFonts w:ascii="Times New Roman" w:hAnsi="Times New Roman"/>
          <w:sz w:val="40"/>
          <w:szCs w:val="40"/>
          <w:vertAlign w:val="subscript"/>
        </w:rPr>
        <w:t xml:space="preserve">   </w:t>
      </w:r>
      <w:r>
        <w:rPr>
          <w:rFonts w:ascii="Times New Roman" w:hAnsi="Times New Roman"/>
          <w:sz w:val="40"/>
          <w:szCs w:val="40"/>
          <w:vertAlign w:val="subscript"/>
        </w:rPr>
        <w:t xml:space="preserve"> </w:t>
      </w:r>
      <w:r w:rsidRPr="00235531">
        <w:rPr>
          <w:rFonts w:ascii="Times New Roman" w:hAnsi="Times New Roman"/>
          <w:sz w:val="40"/>
          <w:szCs w:val="40"/>
          <w:vertAlign w:val="subscript"/>
        </w:rPr>
        <w:t xml:space="preserve"> </w:t>
      </w:r>
      <w:r>
        <w:rPr>
          <w:rFonts w:ascii="Times New Roman" w:hAnsi="Times New Roman"/>
          <w:sz w:val="40"/>
          <w:szCs w:val="40"/>
          <w:lang w:val="en-US"/>
        </w:rPr>
        <w:t>x</w:t>
      </w:r>
      <w:r w:rsidRPr="00235531">
        <w:rPr>
          <w:rFonts w:ascii="Times New Roman" w:hAnsi="Times New Roman"/>
          <w:sz w:val="40"/>
          <w:szCs w:val="40"/>
        </w:rPr>
        <w:t xml:space="preserve"> 100%,</w:t>
      </w:r>
    </w:p>
    <w:p w:rsidR="002041CD" w:rsidRPr="00235531" w:rsidRDefault="002041CD" w:rsidP="002041CD">
      <w:pPr>
        <w:tabs>
          <w:tab w:val="left" w:pos="5145"/>
        </w:tabs>
        <w:ind w:firstLine="0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</w:rPr>
        <w:t xml:space="preserve">                           </w:t>
      </w:r>
      <w:r w:rsidRPr="00235531">
        <w:rPr>
          <w:rFonts w:ascii="Times New Roman" w:hAnsi="Times New Roman"/>
          <w:sz w:val="32"/>
          <w:szCs w:val="32"/>
          <w:lang w:val="en-US"/>
        </w:rPr>
        <w:t>X</w:t>
      </w:r>
      <w:r w:rsidRPr="00235531">
        <w:rPr>
          <w:rFonts w:ascii="Times New Roman" w:hAnsi="Times New Roman"/>
          <w:sz w:val="32"/>
          <w:szCs w:val="32"/>
          <w:vertAlign w:val="subscript"/>
          <w:lang w:val="en-US"/>
        </w:rPr>
        <w:t>i</w:t>
      </w:r>
      <w:r>
        <w:rPr>
          <w:rFonts w:ascii="Times New Roman" w:hAnsi="Times New Roman"/>
          <w:sz w:val="22"/>
          <w:szCs w:val="22"/>
          <w:vertAlign w:val="subscript"/>
        </w:rPr>
        <w:t>план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ab/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proofErr w:type="spellStart"/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0740BC">
        <w:rPr>
          <w:rFonts w:ascii="Times New Roman" w:hAnsi="Times New Roman"/>
          <w:sz w:val="24"/>
          <w:szCs w:val="24"/>
          <w:vertAlign w:val="subscript"/>
        </w:rPr>
        <w:t xml:space="preserve"> –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весовой коэффициент приоритетности показателя;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– значение показателя на текущую дату;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AF6F9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плановое значение показателя.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результативности исполнения Программы производится по следующим критериям:</w:t>
      </w:r>
    </w:p>
    <w:p w:rsidR="002041CD" w:rsidRPr="00AF6F9E" w:rsidRDefault="002041CD" w:rsidP="002041C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низкая результативность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AF6F9E">
        <w:rPr>
          <w:rFonts w:ascii="Times New Roman" w:hAnsi="Times New Roman"/>
          <w:sz w:val="24"/>
          <w:szCs w:val="24"/>
        </w:rPr>
        <w:t>&lt; 85процентов);</w:t>
      </w:r>
    </w:p>
    <w:p w:rsidR="002041CD" w:rsidRDefault="002041CD" w:rsidP="002041CD">
      <w:pPr>
        <w:ind w:firstLine="708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средняя результативность 85 процентов </w:t>
      </w:r>
      <w:r w:rsidRPr="00EF2994">
        <w:rPr>
          <w:rFonts w:ascii="Times New Roman" w:hAnsi="Times New Roman"/>
          <w:sz w:val="24"/>
          <w:szCs w:val="24"/>
        </w:rPr>
        <w:t xml:space="preserve">≤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proofErr w:type="gramEnd"/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EF2994">
        <w:rPr>
          <w:rFonts w:ascii="Times New Roman" w:hAnsi="Times New Roman"/>
          <w:sz w:val="24"/>
          <w:szCs w:val="24"/>
        </w:rPr>
        <w:t>&lt;95</w:t>
      </w:r>
      <w:r>
        <w:rPr>
          <w:rFonts w:ascii="Times New Roman" w:hAnsi="Times New Roman"/>
          <w:sz w:val="24"/>
          <w:szCs w:val="24"/>
        </w:rPr>
        <w:t>процентов);</w:t>
      </w:r>
    </w:p>
    <w:p w:rsidR="002041CD" w:rsidRDefault="002041CD" w:rsidP="002041CD">
      <w:pPr>
        <w:ind w:firstLine="708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высокая результативность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≥ 95 процентов);</w:t>
      </w:r>
    </w:p>
    <w:p w:rsidR="002041CD" w:rsidRPr="00EF2994" w:rsidRDefault="002041CD" w:rsidP="002041C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исполнения Программы  (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2041CD" w:rsidRPr="00662541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041CD" w:rsidRPr="0099164D" w:rsidRDefault="002041CD" w:rsidP="002041CD">
      <w:pPr>
        <w:pStyle w:val="a6"/>
        <w:ind w:left="145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041CD" w:rsidRPr="006530D9" w:rsidRDefault="002041CD" w:rsidP="002041CD">
      <w:pPr>
        <w:pStyle w:val="a6"/>
        <w:tabs>
          <w:tab w:val="left" w:pos="2745"/>
        </w:tabs>
        <w:ind w:left="1455" w:firstLine="0"/>
        <w:rPr>
          <w:rFonts w:ascii="Times New Roman" w:hAnsi="Times New Roman"/>
          <w:sz w:val="24"/>
          <w:szCs w:val="24"/>
          <w:vertAlign w:val="subscript"/>
        </w:rPr>
      </w:pPr>
      <w:r w:rsidRPr="009916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</w:p>
    <w:p w:rsidR="002041CD" w:rsidRPr="006530D9" w:rsidRDefault="002041CD" w:rsidP="002041CD">
      <w:pPr>
        <w:pStyle w:val="a6"/>
        <w:ind w:left="1455" w:firstLine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=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___________________</w:t>
      </w:r>
    </w:p>
    <w:p w:rsidR="002041CD" w:rsidRDefault="002041CD" w:rsidP="002041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1CD" w:rsidRPr="006530D9" w:rsidRDefault="002041CD" w:rsidP="002041CD">
      <w:pPr>
        <w:tabs>
          <w:tab w:val="left" w:pos="2655"/>
        </w:tabs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530D9">
        <w:rPr>
          <w:rFonts w:ascii="Times New Roman" w:hAnsi="Times New Roman"/>
          <w:sz w:val="28"/>
          <w:szCs w:val="28"/>
          <w:lang w:val="en-US"/>
        </w:rPr>
        <w:t>F</w:t>
      </w:r>
      <w:r w:rsidRPr="006530D9">
        <w:rPr>
          <w:rFonts w:ascii="Times New Roman" w:hAnsi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</w:p>
    <w:p w:rsidR="002041CD" w:rsidRPr="00AF6F9E" w:rsidRDefault="002041CD" w:rsidP="002041CD">
      <w:pPr>
        <w:rPr>
          <w:rFonts w:ascii="Times New Roman" w:hAnsi="Times New Roman"/>
          <w:sz w:val="24"/>
          <w:szCs w:val="24"/>
        </w:rPr>
      </w:pPr>
      <w:r w:rsidRPr="00AF6F9E">
        <w:rPr>
          <w:rFonts w:ascii="Times New Roman" w:hAnsi="Times New Roman"/>
          <w:sz w:val="24"/>
          <w:szCs w:val="24"/>
        </w:rPr>
        <w:t>Где:</w:t>
      </w:r>
    </w:p>
    <w:p w:rsidR="002041CD" w:rsidRDefault="002041CD" w:rsidP="002041CD">
      <w:pPr>
        <w:pStyle w:val="a6"/>
        <w:ind w:left="3540" w:firstLine="0"/>
        <w:rPr>
          <w:rFonts w:ascii="Times New Roman" w:hAnsi="Times New Roman"/>
          <w:color w:val="FF0000"/>
          <w:sz w:val="24"/>
          <w:szCs w:val="24"/>
        </w:rPr>
      </w:pPr>
    </w:p>
    <w:p w:rsidR="002041CD" w:rsidRDefault="002041CD" w:rsidP="002041CD">
      <w:pPr>
        <w:jc w:val="left"/>
        <w:rPr>
          <w:rFonts w:ascii="Times New Roman" w:hAnsi="Times New Roman"/>
          <w:sz w:val="24"/>
          <w:szCs w:val="24"/>
        </w:rPr>
      </w:pPr>
      <w:r w:rsidRPr="00AF6F9E">
        <w:rPr>
          <w:rFonts w:ascii="Times New Roman" w:hAnsi="Times New Roman"/>
          <w:sz w:val="24"/>
          <w:szCs w:val="24"/>
          <w:lang w:val="en-US"/>
        </w:rPr>
        <w:t>F</w:t>
      </w:r>
      <w:r w:rsidRPr="00AF6F9E">
        <w:rPr>
          <w:rFonts w:ascii="Times New Roman" w:hAnsi="Times New Roman"/>
          <w:sz w:val="24"/>
          <w:szCs w:val="24"/>
        </w:rPr>
        <w:t xml:space="preserve"> </w:t>
      </w:r>
      <w:r w:rsidRPr="00AF6F9E">
        <w:rPr>
          <w:rFonts w:ascii="Times New Roman" w:hAnsi="Times New Roman"/>
          <w:sz w:val="24"/>
          <w:szCs w:val="24"/>
          <w:vertAlign w:val="subscript"/>
        </w:rPr>
        <w:t xml:space="preserve">факт – </w:t>
      </w:r>
      <w:r w:rsidRPr="00AF6F9E">
        <w:rPr>
          <w:rFonts w:ascii="Times New Roman" w:hAnsi="Times New Roman"/>
          <w:sz w:val="24"/>
          <w:szCs w:val="24"/>
        </w:rPr>
        <w:t>сумма финансирования на текущую дату;</w:t>
      </w:r>
    </w:p>
    <w:p w:rsidR="002041CD" w:rsidRDefault="002041CD" w:rsidP="002041CD">
      <w:pPr>
        <w:jc w:val="left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F</w:t>
      </w:r>
      <w:r w:rsidRPr="00AF6F9E">
        <w:rPr>
          <w:rFonts w:ascii="Times New Roman" w:hAnsi="Times New Roman"/>
          <w:sz w:val="24"/>
          <w:szCs w:val="24"/>
          <w:vertAlign w:val="subscript"/>
        </w:rPr>
        <w:t xml:space="preserve">план </w:t>
      </w:r>
      <w:r>
        <w:rPr>
          <w:rFonts w:ascii="Times New Roman" w:hAnsi="Times New Roman"/>
          <w:sz w:val="24"/>
          <w:szCs w:val="24"/>
        </w:rPr>
        <w:t>– плановая сумма финансирования по Программе.</w:t>
      </w:r>
      <w:proofErr w:type="gramEnd"/>
    </w:p>
    <w:p w:rsidR="002041CD" w:rsidRDefault="002041CD" w:rsidP="002041CD">
      <w:pPr>
        <w:jc w:val="left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исполнения Программы производится по следующим критериям:</w:t>
      </w:r>
    </w:p>
    <w:p w:rsidR="002041CD" w:rsidRDefault="002041CD" w:rsidP="002041CD">
      <w:pPr>
        <w:jc w:val="left"/>
        <w:rPr>
          <w:rFonts w:ascii="Times New Roman" w:hAnsi="Times New Roman"/>
          <w:sz w:val="24"/>
          <w:szCs w:val="24"/>
        </w:rPr>
      </w:pPr>
    </w:p>
    <w:p w:rsidR="002041CD" w:rsidRPr="00AF6F9E" w:rsidRDefault="002041CD" w:rsidP="002041C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низкоэффективное исполнение (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6F9E">
        <w:rPr>
          <w:rFonts w:ascii="Times New Roman" w:hAnsi="Times New Roman"/>
          <w:sz w:val="24"/>
          <w:szCs w:val="24"/>
        </w:rPr>
        <w:t>&lt; 90процентов);</w:t>
      </w:r>
    </w:p>
    <w:p w:rsidR="002041CD" w:rsidRDefault="002041CD" w:rsidP="002041C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эффективное исполнение (90 процентов</w:t>
      </w:r>
      <w:r w:rsidRPr="00DA39AB">
        <w:rPr>
          <w:rFonts w:ascii="Times New Roman" w:hAnsi="Times New Roman"/>
          <w:sz w:val="24"/>
          <w:szCs w:val="24"/>
        </w:rPr>
        <w:t xml:space="preserve"> ≤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proofErr w:type="gramEnd"/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DA39AB">
        <w:rPr>
          <w:rFonts w:ascii="Times New Roman" w:hAnsi="Times New Roman"/>
          <w:sz w:val="24"/>
          <w:szCs w:val="24"/>
        </w:rPr>
        <w:t>&lt; 100 процентов);</w:t>
      </w:r>
    </w:p>
    <w:p w:rsidR="002041CD" w:rsidRDefault="002041CD" w:rsidP="002041CD">
      <w:pPr>
        <w:jc w:val="left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высокоэффективное исполнение (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≥ 100процентов).</w:t>
      </w:r>
    </w:p>
    <w:p w:rsidR="002041CD" w:rsidRPr="00DA39AB" w:rsidRDefault="002041CD" w:rsidP="002041CD">
      <w:pPr>
        <w:pStyle w:val="a6"/>
        <w:ind w:left="3540" w:firstLine="0"/>
        <w:jc w:val="left"/>
        <w:rPr>
          <w:rFonts w:ascii="Times New Roman" w:hAnsi="Times New Roman"/>
          <w:sz w:val="24"/>
          <w:szCs w:val="24"/>
        </w:rPr>
      </w:pPr>
    </w:p>
    <w:p w:rsidR="002041CD" w:rsidRPr="00DA39AB" w:rsidRDefault="002041CD" w:rsidP="002041CD">
      <w:pPr>
        <w:pStyle w:val="a6"/>
        <w:numPr>
          <w:ilvl w:val="0"/>
          <w:numId w:val="10"/>
        </w:numPr>
        <w:jc w:val="left"/>
        <w:rPr>
          <w:rFonts w:ascii="Times New Roman" w:hAnsi="Times New Roman"/>
          <w:b/>
          <w:sz w:val="28"/>
          <w:szCs w:val="28"/>
        </w:rPr>
      </w:pPr>
      <w:r w:rsidRPr="00DA39AB">
        <w:rPr>
          <w:rFonts w:ascii="Times New Roman" w:hAnsi="Times New Roman"/>
          <w:b/>
          <w:sz w:val="28"/>
          <w:szCs w:val="28"/>
        </w:rPr>
        <w:t xml:space="preserve">Основные сведения о подпрограммах, </w:t>
      </w:r>
    </w:p>
    <w:p w:rsidR="002041CD" w:rsidRDefault="002041CD" w:rsidP="002041CD">
      <w:pPr>
        <w:pStyle w:val="a6"/>
        <w:ind w:left="1455" w:firstLine="0"/>
        <w:jc w:val="left"/>
        <w:rPr>
          <w:rFonts w:ascii="Times New Roman" w:hAnsi="Times New Roman"/>
          <w:b/>
          <w:sz w:val="28"/>
          <w:szCs w:val="28"/>
        </w:rPr>
      </w:pPr>
      <w:r w:rsidRPr="00DA39AB">
        <w:rPr>
          <w:rFonts w:ascii="Times New Roman" w:hAnsi="Times New Roman"/>
          <w:b/>
          <w:sz w:val="28"/>
          <w:szCs w:val="28"/>
        </w:rPr>
        <w:t>Входящих в муниципальную программу</w:t>
      </w:r>
    </w:p>
    <w:p w:rsidR="002041CD" w:rsidRDefault="002041CD" w:rsidP="002041CD">
      <w:pPr>
        <w:pStyle w:val="a6"/>
        <w:ind w:left="1455" w:firstLine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402"/>
        <w:gridCol w:w="6628"/>
      </w:tblGrid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39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муниципальной службы в Ивняковском сельском поселении» в новой редакции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муниципальной службы в Ивняковском сельском поселении на основе комплексного и системного планирования развития муниципальной службы в соответствии с целями и задачами социально-экономического развития поселения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628" w:type="dxa"/>
          </w:tcPr>
          <w:p w:rsidR="002041CD" w:rsidRPr="00A706E9" w:rsidRDefault="002041CD" w:rsidP="00965A74">
            <w:pPr>
              <w:pStyle w:val="a6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06E9">
              <w:rPr>
                <w:rFonts w:ascii="Times New Roman" w:hAnsi="Times New Roman"/>
                <w:sz w:val="24"/>
                <w:szCs w:val="24"/>
              </w:rPr>
              <w:t>Актуализация документов, регламентирующих деятельность муниципальных служащих.</w:t>
            </w:r>
          </w:p>
          <w:p w:rsidR="002041CD" w:rsidRPr="00A706E9" w:rsidRDefault="002041CD" w:rsidP="00965A74">
            <w:pPr>
              <w:pStyle w:val="a6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06E9">
              <w:rPr>
                <w:rFonts w:ascii="Times New Roman" w:hAnsi="Times New Roman"/>
                <w:sz w:val="24"/>
                <w:szCs w:val="24"/>
              </w:rPr>
      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службы.</w:t>
            </w:r>
          </w:p>
          <w:p w:rsidR="002041CD" w:rsidRPr="00A706E9" w:rsidRDefault="002041CD" w:rsidP="00965A74">
            <w:pPr>
              <w:pStyle w:val="a6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06E9"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служащих.</w:t>
            </w:r>
          </w:p>
          <w:p w:rsidR="002041CD" w:rsidRPr="00A706E9" w:rsidRDefault="002041CD" w:rsidP="00965A74">
            <w:pPr>
              <w:pStyle w:val="a6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06E9">
              <w:rPr>
                <w:rFonts w:ascii="Times New Roman" w:hAnsi="Times New Roman"/>
                <w:sz w:val="24"/>
                <w:szCs w:val="24"/>
              </w:rPr>
              <w:t>Формирование и использование кадрового резерва муниципальной службы.</w:t>
            </w:r>
          </w:p>
          <w:p w:rsidR="002041CD" w:rsidRPr="00DA39AB" w:rsidRDefault="002041CD" w:rsidP="00965A74">
            <w:pPr>
              <w:pStyle w:val="a6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06E9">
              <w:rPr>
                <w:rFonts w:ascii="Times New Roman" w:hAnsi="Times New Roman"/>
                <w:sz w:val="24"/>
                <w:szCs w:val="24"/>
              </w:rPr>
              <w:t>Внедрение механизмов противодействия коррупции, предупреждения и урегулирования конфликта интересов на муниципальной службе.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специалистов, работающих в администрации, прошедших обучение и курсы повышения квалификации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Ивняковского сельского поселения № 167 от 19 октября 2017 года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адрес размещения подпрограммы в информационно-телекоммуникационной сети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«Интернет»</w:t>
            </w:r>
          </w:p>
        </w:tc>
        <w:tc>
          <w:tcPr>
            <w:tcW w:w="6628" w:type="dxa"/>
          </w:tcPr>
          <w:p w:rsidR="002041CD" w:rsidRPr="00203973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397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lastRenderedPageBreak/>
              <w:t>http:</w:t>
            </w:r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//</w:t>
            </w:r>
            <w:proofErr w:type="spellStart"/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ивняковское-адм.рф</w:t>
            </w:r>
            <w:proofErr w:type="spellEnd"/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6628" w:type="dxa"/>
          </w:tcPr>
          <w:p w:rsidR="002041CD" w:rsidRPr="00203973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Ивняковском сельском поселении» в новой редакции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«КЦРП»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628" w:type="dxa"/>
          </w:tcPr>
          <w:p w:rsidR="002041CD" w:rsidRPr="00FE2F71" w:rsidRDefault="002041CD" w:rsidP="00965A7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муниципальной собственностью;</w:t>
            </w:r>
          </w:p>
          <w:p w:rsidR="002041CD" w:rsidRPr="00FE2F71" w:rsidRDefault="002041CD" w:rsidP="00965A7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качественными коммунальными услугами население Ивняковского сельского поселения;</w:t>
            </w:r>
          </w:p>
          <w:p w:rsidR="002041CD" w:rsidRPr="00FE2F71" w:rsidRDefault="002041CD" w:rsidP="00965A7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 строительству и реконструкции систем наружного освещения улиц населенных пунктов;</w:t>
            </w:r>
          </w:p>
          <w:p w:rsidR="002041CD" w:rsidRPr="00FE2F71" w:rsidRDefault="002041CD" w:rsidP="00965A7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комплексного благоустройства Ивняковского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п</w:t>
            </w: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анитарного содержания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Ивняковского </w:t>
            </w:r>
            <w:r w:rsidRP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</w:t>
            </w:r>
            <w:proofErr w:type="gramStart"/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Ивняковского </w:t>
            </w:r>
            <w:r w:rsidRP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2041CD" w:rsidRPr="00FE2F71" w:rsidRDefault="002041CD" w:rsidP="00965A7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Активизации работ по благоустройству территории поселения в границах населенных пунктов, </w:t>
            </w:r>
          </w:p>
          <w:p w:rsidR="002041CD" w:rsidRPr="00FE2F71" w:rsidRDefault="002041CD" w:rsidP="00965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2041CD" w:rsidRPr="0076445F" w:rsidRDefault="002041CD" w:rsidP="00965A74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326"/>
              </w:tabs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Организация содержания жилищного фонда;</w:t>
            </w:r>
          </w:p>
          <w:p w:rsidR="002041CD" w:rsidRPr="0076445F" w:rsidRDefault="002041CD" w:rsidP="00965A74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850"/>
              </w:tabs>
              <w:spacing w:line="25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Организация бесперебойной работы систем жизнеобеспечения и обеспечение населения коммунальными услугами;</w:t>
            </w:r>
          </w:p>
          <w:p w:rsidR="002041CD" w:rsidRPr="0076445F" w:rsidRDefault="002041CD" w:rsidP="00965A74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Организация бесперебойной работы уличного освещения;</w:t>
            </w:r>
          </w:p>
          <w:p w:rsidR="002041CD" w:rsidRPr="0076445F" w:rsidRDefault="002041CD" w:rsidP="00965A74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поселения;</w:t>
            </w:r>
          </w:p>
          <w:p w:rsidR="002041CD" w:rsidRPr="0076445F" w:rsidRDefault="002041CD" w:rsidP="00965A74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846"/>
              </w:tabs>
              <w:spacing w:line="25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 по благоустройству и развитию поселения;</w:t>
            </w:r>
          </w:p>
          <w:p w:rsidR="002041CD" w:rsidRPr="00174086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445F">
              <w:rPr>
                <w:rStyle w:val="10pt"/>
                <w:rFonts w:ascii="Times New Roman" w:hAnsi="Times New Roman"/>
                <w:sz w:val="24"/>
                <w:szCs w:val="24"/>
              </w:rPr>
              <w:t>6. Создание условий для реализации программы «Эффективная власть     в Ивняковском сельском поселении».</w:t>
            </w:r>
          </w:p>
          <w:p w:rsidR="002041CD" w:rsidRPr="00DA39AB" w:rsidRDefault="002041CD" w:rsidP="00965A74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628" w:type="dxa"/>
          </w:tcPr>
          <w:p w:rsidR="002041CD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поддержание линий уличного освещения в исправном состоянии;</w:t>
            </w:r>
          </w:p>
          <w:p w:rsidR="002041CD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светильников уличного освещения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41CD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уборка несанкционированных свалок с последующим вывозом и утилизацией мусора.</w:t>
            </w:r>
          </w:p>
          <w:p w:rsidR="002041CD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спил деревьев, угрожающих жизни людей и способных нанести вред системам жизнеобеспечения ЖКХ поселения с последующей утилизацией порубочного материала;</w:t>
            </w:r>
          </w:p>
          <w:p w:rsidR="002041CD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и обустройство детских игровых комплексов;</w:t>
            </w:r>
          </w:p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скашивание территории.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Ивняковского сельского поселения № 168 от 19 октября 2017 года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97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http:</w:t>
            </w:r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//</w:t>
            </w:r>
            <w:proofErr w:type="spellStart"/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ивняковское-адм.рф</w:t>
            </w:r>
            <w:proofErr w:type="spellEnd"/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</w:tc>
      </w:tr>
    </w:tbl>
    <w:p w:rsidR="00DA39AB" w:rsidRPr="00DA39AB" w:rsidRDefault="00DA39AB" w:rsidP="002041CD">
      <w:pPr>
        <w:pStyle w:val="a6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</w:p>
    <w:sectPr w:rsidR="00DA39AB" w:rsidRPr="00DA39AB" w:rsidSect="0004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25"/>
    <w:multiLevelType w:val="hybridMultilevel"/>
    <w:tmpl w:val="6698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47F"/>
    <w:multiLevelType w:val="hybridMultilevel"/>
    <w:tmpl w:val="977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2CED"/>
    <w:multiLevelType w:val="hybridMultilevel"/>
    <w:tmpl w:val="6802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3C0E"/>
    <w:multiLevelType w:val="hybridMultilevel"/>
    <w:tmpl w:val="090C7BCC"/>
    <w:lvl w:ilvl="0" w:tplc="FA567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6AAF"/>
    <w:multiLevelType w:val="hybridMultilevel"/>
    <w:tmpl w:val="977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2B2E"/>
    <w:multiLevelType w:val="hybridMultilevel"/>
    <w:tmpl w:val="F7867F66"/>
    <w:lvl w:ilvl="0" w:tplc="87CAC804">
      <w:start w:val="3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244D60A9"/>
    <w:multiLevelType w:val="hybridMultilevel"/>
    <w:tmpl w:val="EF648450"/>
    <w:lvl w:ilvl="0" w:tplc="C57CCA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E667DA"/>
    <w:multiLevelType w:val="hybridMultilevel"/>
    <w:tmpl w:val="04EAFCF2"/>
    <w:lvl w:ilvl="0" w:tplc="B7FA83A6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8">
    <w:nsid w:val="3CFB18A9"/>
    <w:multiLevelType w:val="hybridMultilevel"/>
    <w:tmpl w:val="89A4D27C"/>
    <w:lvl w:ilvl="0" w:tplc="110E9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201ABB"/>
    <w:multiLevelType w:val="hybridMultilevel"/>
    <w:tmpl w:val="E460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124A77"/>
    <w:multiLevelType w:val="hybridMultilevel"/>
    <w:tmpl w:val="A218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1462E"/>
    <w:multiLevelType w:val="multilevel"/>
    <w:tmpl w:val="1818A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2BA3AA8"/>
    <w:multiLevelType w:val="hybridMultilevel"/>
    <w:tmpl w:val="B81A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442AE"/>
    <w:multiLevelType w:val="hybridMultilevel"/>
    <w:tmpl w:val="230E3284"/>
    <w:lvl w:ilvl="0" w:tplc="8AE2A9F8">
      <w:start w:val="4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6"/>
  </w:num>
  <w:num w:numId="7">
    <w:abstractNumId w:val="3"/>
  </w:num>
  <w:num w:numId="8">
    <w:abstractNumId w:val="14"/>
  </w:num>
  <w:num w:numId="9">
    <w:abstractNumId w:val="5"/>
  </w:num>
  <w:num w:numId="10">
    <w:abstractNumId w:val="15"/>
  </w:num>
  <w:num w:numId="11">
    <w:abstractNumId w:val="2"/>
  </w:num>
  <w:num w:numId="12">
    <w:abstractNumId w:val="9"/>
  </w:num>
  <w:num w:numId="13">
    <w:abstractNumId w:val="8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F62"/>
    <w:rsid w:val="00000946"/>
    <w:rsid w:val="00010176"/>
    <w:rsid w:val="000258A7"/>
    <w:rsid w:val="00043810"/>
    <w:rsid w:val="00056E05"/>
    <w:rsid w:val="00057628"/>
    <w:rsid w:val="000740BC"/>
    <w:rsid w:val="000B74D6"/>
    <w:rsid w:val="000D3F44"/>
    <w:rsid w:val="000D7850"/>
    <w:rsid w:val="00196EDE"/>
    <w:rsid w:val="00203973"/>
    <w:rsid w:val="002041CD"/>
    <w:rsid w:val="00213119"/>
    <w:rsid w:val="00214761"/>
    <w:rsid w:val="00235531"/>
    <w:rsid w:val="0024732D"/>
    <w:rsid w:val="0025707A"/>
    <w:rsid w:val="002D76AD"/>
    <w:rsid w:val="002E4A76"/>
    <w:rsid w:val="002F009A"/>
    <w:rsid w:val="0030666B"/>
    <w:rsid w:val="0032567E"/>
    <w:rsid w:val="00334FBB"/>
    <w:rsid w:val="0038018F"/>
    <w:rsid w:val="003922E1"/>
    <w:rsid w:val="00424EA9"/>
    <w:rsid w:val="0043004B"/>
    <w:rsid w:val="00442AB0"/>
    <w:rsid w:val="004820E2"/>
    <w:rsid w:val="00492053"/>
    <w:rsid w:val="0049769E"/>
    <w:rsid w:val="004B05AD"/>
    <w:rsid w:val="004F0B28"/>
    <w:rsid w:val="00503F70"/>
    <w:rsid w:val="0056639B"/>
    <w:rsid w:val="00577629"/>
    <w:rsid w:val="0059796D"/>
    <w:rsid w:val="005A203A"/>
    <w:rsid w:val="005A2D29"/>
    <w:rsid w:val="005B57EE"/>
    <w:rsid w:val="00625B60"/>
    <w:rsid w:val="00651EF6"/>
    <w:rsid w:val="006530D9"/>
    <w:rsid w:val="00662541"/>
    <w:rsid w:val="006975E7"/>
    <w:rsid w:val="006B528B"/>
    <w:rsid w:val="006B740A"/>
    <w:rsid w:val="006E2FD2"/>
    <w:rsid w:val="00711F12"/>
    <w:rsid w:val="0076445F"/>
    <w:rsid w:val="0077656C"/>
    <w:rsid w:val="008232CA"/>
    <w:rsid w:val="00844D52"/>
    <w:rsid w:val="00846903"/>
    <w:rsid w:val="00880A56"/>
    <w:rsid w:val="00883F62"/>
    <w:rsid w:val="00886209"/>
    <w:rsid w:val="008A09C6"/>
    <w:rsid w:val="008A493E"/>
    <w:rsid w:val="00947382"/>
    <w:rsid w:val="0097376E"/>
    <w:rsid w:val="0097672F"/>
    <w:rsid w:val="0099164D"/>
    <w:rsid w:val="009A4816"/>
    <w:rsid w:val="009C3A05"/>
    <w:rsid w:val="009D3972"/>
    <w:rsid w:val="00A32BF9"/>
    <w:rsid w:val="00A6124E"/>
    <w:rsid w:val="00AF6F9E"/>
    <w:rsid w:val="00B21501"/>
    <w:rsid w:val="00B35BDB"/>
    <w:rsid w:val="00B7116B"/>
    <w:rsid w:val="00B80E7B"/>
    <w:rsid w:val="00B84871"/>
    <w:rsid w:val="00B97A07"/>
    <w:rsid w:val="00BC02A4"/>
    <w:rsid w:val="00C733DC"/>
    <w:rsid w:val="00C77C6B"/>
    <w:rsid w:val="00C83C5D"/>
    <w:rsid w:val="00C91CFD"/>
    <w:rsid w:val="00CB5B48"/>
    <w:rsid w:val="00D5333F"/>
    <w:rsid w:val="00D54119"/>
    <w:rsid w:val="00D66ED9"/>
    <w:rsid w:val="00D81B38"/>
    <w:rsid w:val="00DA39AB"/>
    <w:rsid w:val="00DF4089"/>
    <w:rsid w:val="00E0004B"/>
    <w:rsid w:val="00E860B5"/>
    <w:rsid w:val="00E91DBE"/>
    <w:rsid w:val="00ED63A8"/>
    <w:rsid w:val="00EF2994"/>
    <w:rsid w:val="00F02F8F"/>
    <w:rsid w:val="00F617AE"/>
    <w:rsid w:val="00F776F1"/>
    <w:rsid w:val="00F84FA7"/>
    <w:rsid w:val="00F91F8F"/>
    <w:rsid w:val="00FB6362"/>
    <w:rsid w:val="00FD1243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F6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883F62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883F6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883F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672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F6F9E"/>
    <w:rPr>
      <w:color w:val="808080"/>
    </w:rPr>
  </w:style>
  <w:style w:type="paragraph" w:customStyle="1" w:styleId="ConsPlusNonformat">
    <w:name w:val="ConsPlusNonformat"/>
    <w:rsid w:val="005A2D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A2D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A2D2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8">
    <w:name w:val="Основной текст_"/>
    <w:basedOn w:val="a0"/>
    <w:link w:val="11"/>
    <w:rsid w:val="0076445F"/>
    <w:rPr>
      <w:shd w:val="clear" w:color="auto" w:fill="FFFFFF"/>
    </w:rPr>
  </w:style>
  <w:style w:type="character" w:customStyle="1" w:styleId="10pt">
    <w:name w:val="Основной текст + 10 pt"/>
    <w:basedOn w:val="a8"/>
    <w:rsid w:val="0076445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76445F"/>
    <w:pPr>
      <w:shd w:val="clear" w:color="auto" w:fill="FFFFFF"/>
      <w:autoSpaceDE/>
      <w:autoSpaceDN/>
      <w:adjustRightInd/>
      <w:spacing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97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D68B7-ED50-48A4-AD83-08949935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SOUL</cp:lastModifiedBy>
  <cp:revision>4</cp:revision>
  <cp:lastPrinted>2019-10-17T13:41:00Z</cp:lastPrinted>
  <dcterms:created xsi:type="dcterms:W3CDTF">2019-10-06T11:24:00Z</dcterms:created>
  <dcterms:modified xsi:type="dcterms:W3CDTF">2019-10-17T13:43:00Z</dcterms:modified>
</cp:coreProperties>
</file>